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55" w:rsidRPr="005502D1" w:rsidRDefault="00C727B4" w:rsidP="005502D1">
      <w:pPr>
        <w:pStyle w:val="Heading2"/>
        <w:spacing w:before="0"/>
        <w:rPr>
          <w:rFonts w:ascii="Arial Nova" w:hAnsi="Arial Nova"/>
          <w:sz w:val="22"/>
          <w:szCs w:val="22"/>
        </w:rPr>
      </w:pPr>
      <w:r w:rsidRPr="005502D1">
        <w:rPr>
          <w:rFonts w:ascii="Arial Nova" w:hAnsi="Arial Nova"/>
          <w:sz w:val="22"/>
          <w:szCs w:val="22"/>
        </w:rPr>
        <w:t>C</w:t>
      </w:r>
      <w:bookmarkStart w:id="0" w:name="_GoBack"/>
      <w:bookmarkEnd w:id="0"/>
      <w:r w:rsidRPr="005502D1">
        <w:rPr>
          <w:rFonts w:ascii="Arial Nova" w:hAnsi="Arial Nova"/>
          <w:sz w:val="22"/>
          <w:szCs w:val="22"/>
        </w:rPr>
        <w:t>ouncil owned smallholdings estate (County Farms) in Herefordshire</w:t>
      </w:r>
    </w:p>
    <w:p w:rsidR="00F84C55" w:rsidRPr="005502D1" w:rsidRDefault="00C727B4">
      <w:pPr>
        <w:pStyle w:val="Textbody"/>
        <w:rPr>
          <w:rFonts w:ascii="Arial Nova" w:hAnsi="Arial Nova"/>
          <w:sz w:val="22"/>
          <w:szCs w:val="22"/>
        </w:rPr>
      </w:pPr>
      <w:r w:rsidRPr="005502D1">
        <w:rPr>
          <w:rStyle w:val="StrongEmphasis"/>
          <w:rFonts w:ascii="Arial Nova" w:hAnsi="Arial Nova"/>
          <w:sz w:val="22"/>
          <w:szCs w:val="22"/>
        </w:rPr>
        <w:t>Frequently Asked Questions</w:t>
      </w:r>
    </w:p>
    <w:p w:rsidR="00F84C55" w:rsidRPr="005502D1" w:rsidRDefault="00C727B4">
      <w:pPr>
        <w:pStyle w:val="Textbody"/>
        <w:rPr>
          <w:rFonts w:ascii="Arial Nova" w:hAnsi="Arial Nova"/>
          <w:sz w:val="22"/>
          <w:szCs w:val="22"/>
        </w:rPr>
      </w:pPr>
      <w:r w:rsidRPr="005502D1">
        <w:rPr>
          <w:rFonts w:ascii="Arial Nova" w:hAnsi="Arial Nova"/>
          <w:sz w:val="22"/>
          <w:szCs w:val="22"/>
        </w:rPr>
        <w:t xml:space="preserve">04 December 2015  </w:t>
      </w:r>
      <w:r w:rsidRPr="005502D1">
        <w:rPr>
          <w:rStyle w:val="StrongEmphasis"/>
          <w:rFonts w:ascii="Arial Nova" w:hAnsi="Arial Nova"/>
          <w:b w:val="0"/>
          <w:bCs w:val="0"/>
          <w:sz w:val="22"/>
          <w:szCs w:val="22"/>
        </w:rPr>
        <w:t>Updated April 2016</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 xml:space="preserve">What is the rationale behind selling smallholdings </w:t>
      </w:r>
      <w:r w:rsidRPr="005502D1">
        <w:rPr>
          <w:rStyle w:val="StrongEmphasis"/>
          <w:rFonts w:ascii="Arial Nova" w:hAnsi="Arial Nova"/>
          <w:color w:val="000000"/>
          <w:sz w:val="22"/>
          <w:szCs w:val="22"/>
        </w:rPr>
        <w:t xml:space="preserve">estate?   </w:t>
      </w:r>
      <w:r w:rsidRPr="005502D1">
        <w:rPr>
          <w:rFonts w:ascii="Arial Nova" w:hAnsi="Arial Nova"/>
          <w:color w:val="000000"/>
          <w:sz w:val="22"/>
          <w:szCs w:val="22"/>
        </w:rPr>
        <w:t xml:space="preserve">As resources reduce the council’s strategy has been to focus on those areas which are the council’s responsibility and which cannot be done by anyone else – it is not a requirement for the council to manage a farm estate and there are many other </w:t>
      </w:r>
      <w:r w:rsidRPr="005502D1">
        <w:rPr>
          <w:rFonts w:ascii="Arial Nova" w:hAnsi="Arial Nova"/>
          <w:color w:val="000000"/>
          <w:sz w:val="22"/>
          <w:szCs w:val="22"/>
        </w:rPr>
        <w:t>agricultural landlords who may be better placed to do so.</w:t>
      </w:r>
    </w:p>
    <w:p w:rsidR="00F84C55" w:rsidRPr="005502D1" w:rsidRDefault="00C727B4">
      <w:pPr>
        <w:pStyle w:val="Textbody"/>
        <w:spacing w:after="0"/>
        <w:rPr>
          <w:rFonts w:ascii="Arial Nova" w:hAnsi="Arial Nova"/>
          <w:color w:val="000000"/>
          <w:sz w:val="22"/>
          <w:szCs w:val="22"/>
        </w:rPr>
      </w:pPr>
      <w:r w:rsidRPr="005502D1">
        <w:rPr>
          <w:rFonts w:ascii="Arial Nova" w:hAnsi="Arial Nova"/>
          <w:color w:val="000000"/>
          <w:sz w:val="22"/>
          <w:szCs w:val="22"/>
        </w:rPr>
        <w:t>The gross revenue from the smallholdings estate is around £400k per annum. However, when including the maintenance costs and the support cost of providing this service, the net income value is negli</w:t>
      </w:r>
      <w:r w:rsidRPr="005502D1">
        <w:rPr>
          <w:rFonts w:ascii="Arial Nova" w:hAnsi="Arial Nova"/>
          <w:color w:val="000000"/>
          <w:sz w:val="22"/>
          <w:szCs w:val="22"/>
        </w:rPr>
        <w:t>gible. The cost to clear backlog maintenance could not be met by simply increasing rental.  Following the reduction in funding from the government, the council is looking at other funding opportunities which include realising the value of its asset holding</w:t>
      </w:r>
      <w:r w:rsidRPr="005502D1">
        <w:rPr>
          <w:rFonts w:ascii="Arial Nova" w:hAnsi="Arial Nova"/>
          <w:color w:val="000000"/>
          <w:sz w:val="22"/>
          <w:szCs w:val="22"/>
        </w:rPr>
        <w:t>s. Some areas of the estate might have the potential for development which can be used to provide vital infrastructure and housing growth opportunities thus contributing to the overall economy by creating jobs and enriching services.</w:t>
      </w:r>
    </w:p>
    <w:p w:rsidR="00F84C55" w:rsidRPr="005502D1" w:rsidRDefault="00F84C55">
      <w:pPr>
        <w:pStyle w:val="Textbody"/>
        <w:spacing w:after="0"/>
        <w:rPr>
          <w:rFonts w:ascii="Arial Nova" w:hAnsi="Arial Nova"/>
          <w:color w:val="000000"/>
          <w:sz w:val="22"/>
          <w:szCs w:val="22"/>
        </w:rPr>
      </w:pP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How many tenants will</w:t>
      </w:r>
      <w:r w:rsidRPr="005502D1">
        <w:rPr>
          <w:rStyle w:val="StrongEmphasis"/>
          <w:rFonts w:ascii="Arial Nova" w:hAnsi="Arial Nova"/>
          <w:color w:val="000000"/>
          <w:sz w:val="22"/>
          <w:szCs w:val="22"/>
        </w:rPr>
        <w:t xml:space="preserve"> be affected by this sale and how will this sale affect the tenants?   </w:t>
      </w:r>
      <w:r w:rsidRPr="005502D1">
        <w:rPr>
          <w:rFonts w:ascii="Arial Nova" w:hAnsi="Arial Nova"/>
          <w:color w:val="000000"/>
          <w:sz w:val="22"/>
          <w:szCs w:val="22"/>
        </w:rPr>
        <w:t>Of the 2,664 agricultural holdings in Herefordshire, the council owns 50. As of 31 March 2016 there were 42 farmer tenants on these smallholdings. These consisted of 11 lifetime tenants</w:t>
      </w:r>
      <w:r w:rsidRPr="005502D1">
        <w:rPr>
          <w:rFonts w:ascii="Arial Nova" w:hAnsi="Arial Nova"/>
          <w:color w:val="000000"/>
          <w:sz w:val="22"/>
          <w:szCs w:val="22"/>
        </w:rPr>
        <w:t>, 12 retirement tenants, 18 farm business tenants and 1 residential tenant. Tenants with ‘lifetime’ and ‘retirement’ tenancies are unaffected by this decision.</w:t>
      </w:r>
    </w:p>
    <w:p w:rsidR="00F84C55" w:rsidRPr="005502D1" w:rsidRDefault="00C727B4">
      <w:pPr>
        <w:pStyle w:val="Textbody"/>
        <w:spacing w:after="0"/>
        <w:rPr>
          <w:rFonts w:ascii="Arial Nova" w:hAnsi="Arial Nova"/>
          <w:color w:val="000000"/>
          <w:sz w:val="22"/>
          <w:szCs w:val="22"/>
        </w:rPr>
      </w:pPr>
      <w:r w:rsidRPr="005502D1">
        <w:rPr>
          <w:rFonts w:ascii="Arial Nova" w:hAnsi="Arial Nova"/>
          <w:color w:val="000000"/>
          <w:sz w:val="22"/>
          <w:szCs w:val="22"/>
        </w:rPr>
        <w:t>The council will give due regard to the welfare and needs of current tenants who are affected by</w:t>
      </w:r>
      <w:r w:rsidRPr="005502D1">
        <w:rPr>
          <w:rFonts w:ascii="Arial Nova" w:hAnsi="Arial Nova"/>
          <w:color w:val="000000"/>
          <w:sz w:val="22"/>
          <w:szCs w:val="22"/>
        </w:rPr>
        <w:t xml:space="preserve"> the sale, ensuring that their respective rights are protected to the end of their contractual term.</w:t>
      </w:r>
    </w:p>
    <w:p w:rsidR="00F84C55" w:rsidRPr="005502D1" w:rsidRDefault="00F84C55">
      <w:pPr>
        <w:pStyle w:val="Textbody"/>
        <w:spacing w:after="0"/>
        <w:rPr>
          <w:rFonts w:ascii="Arial Nova" w:hAnsi="Arial Nova"/>
          <w:color w:val="000000"/>
          <w:sz w:val="22"/>
          <w:szCs w:val="22"/>
        </w:rPr>
      </w:pP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 xml:space="preserve">How much is the backlog of maintenance?   </w:t>
      </w:r>
      <w:r w:rsidRPr="005502D1">
        <w:rPr>
          <w:rFonts w:ascii="Arial Nova" w:hAnsi="Arial Nova"/>
          <w:color w:val="000000"/>
          <w:sz w:val="22"/>
          <w:szCs w:val="22"/>
        </w:rPr>
        <w:t>There is a significant backlog maintenance liability of approximately £2.8m.</w:t>
      </w:r>
    </w:p>
    <w:p w:rsidR="00F84C55" w:rsidRPr="005502D1" w:rsidRDefault="00F84C55">
      <w:pPr>
        <w:pStyle w:val="Textbody"/>
        <w:spacing w:after="0"/>
        <w:rPr>
          <w:rFonts w:ascii="Arial Nova" w:hAnsi="Arial Nova"/>
          <w:color w:val="000000"/>
          <w:sz w:val="22"/>
          <w:szCs w:val="22"/>
        </w:rPr>
      </w:pP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How much income were smallholdings</w:t>
      </w:r>
      <w:r w:rsidRPr="005502D1">
        <w:rPr>
          <w:rStyle w:val="StrongEmphasis"/>
          <w:rFonts w:ascii="Arial Nova" w:hAnsi="Arial Nova"/>
          <w:color w:val="000000"/>
          <w:sz w:val="22"/>
          <w:szCs w:val="22"/>
        </w:rPr>
        <w:t xml:space="preserve"> generating for the council?   </w:t>
      </w:r>
      <w:r w:rsidRPr="005502D1">
        <w:rPr>
          <w:rFonts w:ascii="Arial Nova" w:hAnsi="Arial Nova"/>
          <w:color w:val="000000"/>
          <w:sz w:val="22"/>
          <w:szCs w:val="22"/>
        </w:rPr>
        <w:t>For the financial year 2014/15, the gross return on capital was less than 1%.</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 xml:space="preserve">Does this mean that these farms will cease to exist?   </w:t>
      </w:r>
      <w:r w:rsidRPr="005502D1">
        <w:rPr>
          <w:rFonts w:ascii="Arial Nova" w:hAnsi="Arial Nova"/>
          <w:color w:val="000000"/>
          <w:sz w:val="22"/>
          <w:szCs w:val="22"/>
        </w:rPr>
        <w:t>It is anticipated that the majority of the farms will continue in their current form unti</w:t>
      </w:r>
      <w:r w:rsidRPr="005502D1">
        <w:rPr>
          <w:rFonts w:ascii="Arial Nova" w:hAnsi="Arial Nova"/>
          <w:color w:val="000000"/>
          <w:sz w:val="22"/>
          <w:szCs w:val="22"/>
        </w:rPr>
        <w:t>l the contractual tenancies terminate with the land remaining as being used for agriculture for the foreseeable future.</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 xml:space="preserve">Does this mean the entire estate will be sold?   </w:t>
      </w:r>
      <w:r w:rsidRPr="005502D1">
        <w:rPr>
          <w:rFonts w:ascii="Arial Nova" w:hAnsi="Arial Nova"/>
          <w:color w:val="000000"/>
          <w:sz w:val="22"/>
          <w:szCs w:val="22"/>
        </w:rPr>
        <w:t>The council is planning to undertake a structured sale of the entire smallholding est</w:t>
      </w:r>
      <w:r w:rsidRPr="005502D1">
        <w:rPr>
          <w:rFonts w:ascii="Arial Nova" w:hAnsi="Arial Nova"/>
          <w:color w:val="000000"/>
          <w:sz w:val="22"/>
          <w:szCs w:val="22"/>
        </w:rPr>
        <w:t>ate. However legal and expert advice will be sought to ensure land and/or buildings identified as having potential development value are retained for separate promotion and sale/development to maximise commercial/development value.</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lastRenderedPageBreak/>
        <w:t xml:space="preserve">Who made the decision </w:t>
      </w:r>
      <w:r w:rsidRPr="005502D1">
        <w:rPr>
          <w:rStyle w:val="StrongEmphasis"/>
          <w:rFonts w:ascii="Arial Nova" w:hAnsi="Arial Nova"/>
          <w:color w:val="000000"/>
          <w:sz w:val="22"/>
          <w:szCs w:val="22"/>
        </w:rPr>
        <w:t xml:space="preserve">to sell smallholdings estate?   </w:t>
      </w:r>
      <w:r w:rsidRPr="005502D1">
        <w:rPr>
          <w:rFonts w:ascii="Arial Nova" w:hAnsi="Arial Nova"/>
          <w:color w:val="000000"/>
          <w:sz w:val="22"/>
          <w:szCs w:val="22"/>
        </w:rPr>
        <w:t>A task and finish group was formed on 10 June 2015 by the general overview and scrutiny committee to identify options for the long term future of the council’s smallholding estate. The committee reviewed the report and findi</w:t>
      </w:r>
      <w:r w:rsidRPr="005502D1">
        <w:rPr>
          <w:rFonts w:ascii="Arial Nova" w:hAnsi="Arial Nova"/>
          <w:color w:val="000000"/>
          <w:sz w:val="22"/>
          <w:szCs w:val="22"/>
        </w:rPr>
        <w:t>ngs of this group on 27 October 2015. Recommendations were put forward to the cabinet after this meeting. The cabinet met on 03 December 2015, and after thorough discussion within the cabinet, the decision was taken to approve a new policy which included s</w:t>
      </w:r>
      <w:r w:rsidRPr="005502D1">
        <w:rPr>
          <w:rFonts w:ascii="Arial Nova" w:hAnsi="Arial Nova"/>
          <w:color w:val="000000"/>
          <w:sz w:val="22"/>
          <w:szCs w:val="22"/>
        </w:rPr>
        <w:t>elling the entire smallholding estate and possible development on appropriate sites.</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 xml:space="preserve">How many tenants are on the smallholding estate?   </w:t>
      </w:r>
      <w:r w:rsidRPr="005502D1">
        <w:rPr>
          <w:rFonts w:ascii="Arial Nova" w:hAnsi="Arial Nova"/>
          <w:color w:val="000000"/>
          <w:sz w:val="22"/>
          <w:szCs w:val="22"/>
        </w:rPr>
        <w:t>There are 42 tenants on these farms.</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 xml:space="preserve">Would the county’s economy be impacted with this sale?   </w:t>
      </w:r>
      <w:r w:rsidRPr="005502D1">
        <w:rPr>
          <w:rFonts w:ascii="Arial Nova" w:hAnsi="Arial Nova"/>
          <w:color w:val="000000"/>
          <w:sz w:val="22"/>
          <w:szCs w:val="22"/>
        </w:rPr>
        <w:t xml:space="preserve">No. Agriculture </w:t>
      </w:r>
      <w:r w:rsidRPr="005502D1">
        <w:rPr>
          <w:rFonts w:ascii="Arial Nova" w:hAnsi="Arial Nova"/>
          <w:color w:val="000000"/>
          <w:sz w:val="22"/>
          <w:szCs w:val="22"/>
        </w:rPr>
        <w:t>contributes 9% to the county’s economy. The county farms estate represents approximately 1% of the total farmed area of the county. This would suggest that it accounts for only a small part of the whole agricultural economy in Herefordshire.</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 xml:space="preserve">Can tenants </w:t>
      </w:r>
      <w:r w:rsidRPr="005502D1">
        <w:rPr>
          <w:rStyle w:val="StrongEmphasis"/>
          <w:rFonts w:ascii="Arial Nova" w:hAnsi="Arial Nova"/>
          <w:color w:val="000000"/>
          <w:sz w:val="22"/>
          <w:szCs w:val="22"/>
        </w:rPr>
        <w:t xml:space="preserve">purchase their own holdings?   </w:t>
      </w:r>
      <w:r w:rsidRPr="005502D1">
        <w:rPr>
          <w:rFonts w:ascii="Arial Nova" w:hAnsi="Arial Nova"/>
          <w:color w:val="000000"/>
          <w:sz w:val="22"/>
          <w:szCs w:val="22"/>
        </w:rPr>
        <w:t>Tenants will be given the opportunity on a case by case basis to purchase their own holdings provided that such sale brings best value for the property and does not have any negative impact upon the remainder of the identifie</w:t>
      </w:r>
      <w:r w:rsidRPr="005502D1">
        <w:rPr>
          <w:rFonts w:ascii="Arial Nova" w:hAnsi="Arial Nova"/>
          <w:color w:val="000000"/>
          <w:sz w:val="22"/>
          <w:szCs w:val="22"/>
        </w:rPr>
        <w:t>d estate.</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color w:val="000000"/>
          <w:sz w:val="22"/>
          <w:szCs w:val="22"/>
        </w:rPr>
        <w:t xml:space="preserve">What are the different types of tenancies at these smallholdings estate?   </w:t>
      </w:r>
      <w:r w:rsidRPr="005502D1">
        <w:rPr>
          <w:rFonts w:ascii="Arial Nova" w:hAnsi="Arial Nova"/>
          <w:color w:val="000000"/>
          <w:sz w:val="22"/>
          <w:szCs w:val="22"/>
        </w:rPr>
        <w:t>The council’s estate is let through three types of tenancy, subject to when the tenancy commenced. </w:t>
      </w:r>
    </w:p>
    <w:p w:rsidR="00F84C55" w:rsidRPr="005502D1" w:rsidRDefault="00C727B4">
      <w:pPr>
        <w:pStyle w:val="Textbody"/>
        <w:numPr>
          <w:ilvl w:val="0"/>
          <w:numId w:val="1"/>
        </w:numPr>
        <w:spacing w:after="0"/>
        <w:rPr>
          <w:rFonts w:ascii="Arial Nova" w:hAnsi="Arial Nova"/>
          <w:color w:val="000000"/>
          <w:sz w:val="22"/>
          <w:szCs w:val="22"/>
        </w:rPr>
      </w:pPr>
      <w:r w:rsidRPr="005502D1">
        <w:rPr>
          <w:rFonts w:ascii="Arial Nova" w:hAnsi="Arial Nova"/>
          <w:color w:val="000000"/>
          <w:sz w:val="22"/>
          <w:szCs w:val="22"/>
        </w:rPr>
        <w:t>Pre 1984 - Agricultural Holdings Act (AHA 1986) life tenancy. These t</w:t>
      </w:r>
      <w:r w:rsidRPr="005502D1">
        <w:rPr>
          <w:rFonts w:ascii="Arial Nova" w:hAnsi="Arial Nova"/>
          <w:color w:val="000000"/>
          <w:sz w:val="22"/>
          <w:szCs w:val="22"/>
        </w:rPr>
        <w:t>enancies have no pre-determined end date.</w:t>
      </w:r>
    </w:p>
    <w:p w:rsidR="00F84C55" w:rsidRPr="005502D1" w:rsidRDefault="00C727B4">
      <w:pPr>
        <w:pStyle w:val="Textbody"/>
        <w:numPr>
          <w:ilvl w:val="0"/>
          <w:numId w:val="1"/>
        </w:numPr>
        <w:spacing w:after="0"/>
        <w:rPr>
          <w:rFonts w:ascii="Arial Nova" w:hAnsi="Arial Nova"/>
          <w:color w:val="000000"/>
          <w:sz w:val="22"/>
          <w:szCs w:val="22"/>
        </w:rPr>
      </w:pPr>
      <w:r w:rsidRPr="005502D1">
        <w:rPr>
          <w:rFonts w:ascii="Arial Nova" w:hAnsi="Arial Nova"/>
          <w:color w:val="000000"/>
          <w:sz w:val="22"/>
          <w:szCs w:val="22"/>
        </w:rPr>
        <w:t>Post 1984 – AHA 1986 retirement tenancy. These tenancies have a fixed termination date through a contractual term of the tenant reaching the age of 65.</w:t>
      </w:r>
    </w:p>
    <w:p w:rsidR="00F84C55" w:rsidRPr="005502D1" w:rsidRDefault="00C727B4">
      <w:pPr>
        <w:pStyle w:val="Textbody"/>
        <w:numPr>
          <w:ilvl w:val="0"/>
          <w:numId w:val="1"/>
        </w:numPr>
        <w:spacing w:after="0"/>
        <w:rPr>
          <w:rFonts w:ascii="Arial Nova" w:hAnsi="Arial Nova"/>
          <w:color w:val="000000"/>
          <w:sz w:val="22"/>
          <w:szCs w:val="22"/>
        </w:rPr>
      </w:pPr>
      <w:r w:rsidRPr="005502D1">
        <w:rPr>
          <w:rFonts w:ascii="Arial Nova" w:hAnsi="Arial Nova"/>
          <w:color w:val="000000"/>
          <w:sz w:val="22"/>
          <w:szCs w:val="22"/>
        </w:rPr>
        <w:t>Post 1995 – Agricultural Tenancies Act 1995. These tenancies a</w:t>
      </w:r>
      <w:r w:rsidRPr="005502D1">
        <w:rPr>
          <w:rFonts w:ascii="Arial Nova" w:hAnsi="Arial Nova"/>
          <w:color w:val="000000"/>
          <w:sz w:val="22"/>
          <w:szCs w:val="22"/>
        </w:rPr>
        <w:t>re known as Farm Business Tenancies (FBT) and are for a fixed period. All agricultural tenancies are now let under this legislation.</w:t>
      </w:r>
      <w:r w:rsidRPr="005502D1">
        <w:rPr>
          <w:rFonts w:ascii="Arial Nova" w:hAnsi="Arial Nova"/>
          <w:color w:val="000000"/>
          <w:sz w:val="22"/>
          <w:szCs w:val="22"/>
        </w:rPr>
        <w:br/>
      </w:r>
      <w:r w:rsidRPr="005502D1">
        <w:rPr>
          <w:rFonts w:ascii="Arial Nova" w:hAnsi="Arial Nova"/>
          <w:color w:val="000000"/>
          <w:sz w:val="22"/>
          <w:szCs w:val="22"/>
        </w:rPr>
        <w:br/>
      </w:r>
      <w:r w:rsidRPr="005502D1">
        <w:rPr>
          <w:rFonts w:ascii="Arial Nova" w:hAnsi="Arial Nova"/>
          <w:color w:val="000000"/>
          <w:sz w:val="22"/>
          <w:szCs w:val="22"/>
        </w:rPr>
        <w:t>There are 11 lifetime tenants, 12 retirement tenants, 18 farm business tenants and 1 residential tenant. </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sz w:val="22"/>
          <w:szCs w:val="22"/>
        </w:rPr>
        <w:t>What timescale</w:t>
      </w:r>
      <w:r w:rsidRPr="005502D1">
        <w:rPr>
          <w:rStyle w:val="StrongEmphasis"/>
          <w:rFonts w:ascii="Arial Nova" w:hAnsi="Arial Nova"/>
          <w:sz w:val="22"/>
          <w:szCs w:val="22"/>
        </w:rPr>
        <w:t xml:space="preserve"> are you working to?   </w:t>
      </w:r>
      <w:r w:rsidRPr="005502D1">
        <w:rPr>
          <w:rFonts w:ascii="Arial Nova" w:hAnsi="Arial Nova"/>
          <w:sz w:val="22"/>
          <w:szCs w:val="22"/>
        </w:rPr>
        <w:t>Subject to recommendation being approved it is anticipated that an agent would be appointed by July and that a detailed disposals programme be prepared for cabinet consideration by October. We aim to minimise the timescale as much as</w:t>
      </w:r>
      <w:r w:rsidRPr="005502D1">
        <w:rPr>
          <w:rFonts w:ascii="Arial Nova" w:hAnsi="Arial Nova"/>
          <w:sz w:val="22"/>
          <w:szCs w:val="22"/>
        </w:rPr>
        <w:t xml:space="preserve"> possible.</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sz w:val="22"/>
          <w:szCs w:val="22"/>
        </w:rPr>
        <w:t xml:space="preserve">Why aren’t you using a local agent?   </w:t>
      </w:r>
      <w:r w:rsidRPr="005502D1">
        <w:rPr>
          <w:rFonts w:ascii="Arial Nova" w:hAnsi="Arial Nova"/>
          <w:sz w:val="22"/>
          <w:szCs w:val="22"/>
        </w:rPr>
        <w:t xml:space="preserve">Due to the size and complexity of the sale and the need to ensure that it is exposed to the widest possible market. Suppliers listed on the framework were assessed during the procurement process for their </w:t>
      </w:r>
      <w:r w:rsidRPr="005502D1">
        <w:rPr>
          <w:rFonts w:ascii="Arial Nova" w:hAnsi="Arial Nova"/>
          <w:sz w:val="22"/>
          <w:szCs w:val="22"/>
        </w:rPr>
        <w:t>financial stability, track record, experience and technical &amp; professional ability.Appointment from a framework does not preclude those companies on the framework from working with local agents.</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lastRenderedPageBreak/>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sz w:val="22"/>
          <w:szCs w:val="22"/>
        </w:rPr>
        <w:t xml:space="preserve">How can I buy one of the smallholdings?   </w:t>
      </w:r>
      <w:r w:rsidRPr="005502D1">
        <w:rPr>
          <w:rFonts w:ascii="Arial Nova" w:hAnsi="Arial Nova"/>
          <w:sz w:val="22"/>
          <w:szCs w:val="22"/>
        </w:rPr>
        <w:t>If you would like</w:t>
      </w:r>
      <w:r w:rsidRPr="005502D1">
        <w:rPr>
          <w:rFonts w:ascii="Arial Nova" w:hAnsi="Arial Nova"/>
          <w:sz w:val="22"/>
          <w:szCs w:val="22"/>
        </w:rPr>
        <w:t xml:space="preserve"> to register your interest in purchasing a smallholding, please email:landagents@herefordshire.gov.uk who will forward all information on to the appointed agent.</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sz w:val="22"/>
          <w:szCs w:val="22"/>
        </w:rPr>
        <w:t xml:space="preserve">How much is the agent going to cost?   </w:t>
      </w:r>
      <w:r w:rsidRPr="005502D1">
        <w:rPr>
          <w:rFonts w:ascii="Arial Nova" w:hAnsi="Arial Nova"/>
          <w:sz w:val="22"/>
          <w:szCs w:val="22"/>
        </w:rPr>
        <w:t>It is expected that the agent fees will be in two par</w:t>
      </w:r>
      <w:r w:rsidRPr="005502D1">
        <w:rPr>
          <w:rFonts w:ascii="Arial Nova" w:hAnsi="Arial Nova"/>
          <w:sz w:val="22"/>
          <w:szCs w:val="22"/>
        </w:rPr>
        <w:t>ts. The disposals programme will be on a fixed-fee basis and the marketing and sales will be paid as a percentage on commission. Due to commercial sensitivity and to ensure we receive the best value from the smallholding sales, we cannot confirm this figur</w:t>
      </w:r>
      <w:r w:rsidRPr="005502D1">
        <w:rPr>
          <w:rFonts w:ascii="Arial Nova" w:hAnsi="Arial Nova"/>
          <w:sz w:val="22"/>
          <w:szCs w:val="22"/>
        </w:rPr>
        <w:t>e.</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sz w:val="22"/>
          <w:szCs w:val="22"/>
        </w:rPr>
        <w:t xml:space="preserve">How will farmers be compensated for crops that may be lost?   </w:t>
      </w:r>
      <w:r w:rsidRPr="005502D1">
        <w:rPr>
          <w:rFonts w:ascii="Arial Nova" w:hAnsi="Arial Nova"/>
          <w:sz w:val="22"/>
          <w:szCs w:val="22"/>
        </w:rPr>
        <w:t>An agent will assess the value of lost crops and work with tenants and their appointed agent on a one-to-one basis to ensure that the process is fair to all parties.</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sz w:val="22"/>
          <w:szCs w:val="22"/>
        </w:rPr>
        <w:t>Why is there such a l</w:t>
      </w:r>
      <w:r w:rsidRPr="005502D1">
        <w:rPr>
          <w:rStyle w:val="StrongEmphasis"/>
          <w:rFonts w:ascii="Arial Nova" w:hAnsi="Arial Nova"/>
          <w:sz w:val="22"/>
          <w:szCs w:val="22"/>
        </w:rPr>
        <w:t xml:space="preserve">arge amount of maintenance backlog?   </w:t>
      </w:r>
      <w:r w:rsidRPr="005502D1">
        <w:rPr>
          <w:rFonts w:ascii="Arial Nova" w:hAnsi="Arial Nova"/>
          <w:sz w:val="22"/>
          <w:szCs w:val="22"/>
        </w:rPr>
        <w:t>The council has to prioritise all of its spending based on need and the rate of return. On this basis, it was not seen as beneficial to invest more money into the smallholdings.</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sz w:val="22"/>
          <w:szCs w:val="22"/>
        </w:rPr>
        <w:t>Will tenants be entitled to another ho</w:t>
      </w:r>
      <w:r w:rsidRPr="005502D1">
        <w:rPr>
          <w:rStyle w:val="StrongEmphasis"/>
          <w:rFonts w:ascii="Arial Nova" w:hAnsi="Arial Nova"/>
          <w:sz w:val="22"/>
          <w:szCs w:val="22"/>
        </w:rPr>
        <w:t xml:space="preserve">use from the council when they vacate?   </w:t>
      </w:r>
      <w:r w:rsidRPr="005502D1">
        <w:rPr>
          <w:rFonts w:ascii="Arial Nova" w:hAnsi="Arial Nova"/>
          <w:sz w:val="22"/>
          <w:szCs w:val="22"/>
        </w:rPr>
        <w:t>There is no automatic entitlement to social housing for farm business tenants. Herefordshire Council has provided details of other housing options including private renting, social housing, and homelessness advice s</w:t>
      </w:r>
      <w:r w:rsidRPr="005502D1">
        <w:rPr>
          <w:rFonts w:ascii="Arial Nova" w:hAnsi="Arial Nova"/>
          <w:sz w:val="22"/>
          <w:szCs w:val="22"/>
        </w:rPr>
        <w:t>ervices operated by the council. Tenants can also secure additional advice and assistance through the Addington Fund and Farming Community Network and the council has provided a £500 grant to help with obtaining business, financial and skills advice and tr</w:t>
      </w:r>
      <w:r w:rsidRPr="005502D1">
        <w:rPr>
          <w:rFonts w:ascii="Arial Nova" w:hAnsi="Arial Nova"/>
          <w:sz w:val="22"/>
          <w:szCs w:val="22"/>
        </w:rPr>
        <w:t>aining to help plan for the future.</w:t>
      </w:r>
    </w:p>
    <w:p w:rsidR="00F84C55" w:rsidRPr="005502D1" w:rsidRDefault="00C727B4">
      <w:pPr>
        <w:pStyle w:val="Textbody"/>
        <w:spacing w:after="0"/>
        <w:rPr>
          <w:rFonts w:ascii="Arial Nova" w:hAnsi="Arial Nova"/>
          <w:sz w:val="22"/>
          <w:szCs w:val="22"/>
        </w:rPr>
      </w:pPr>
      <w:r w:rsidRPr="005502D1">
        <w:rPr>
          <w:rFonts w:ascii="Arial Nova" w:hAnsi="Arial Nova"/>
          <w:sz w:val="22"/>
          <w:szCs w:val="22"/>
        </w:rPr>
        <w:t> </w:t>
      </w:r>
    </w:p>
    <w:p w:rsidR="00F84C55" w:rsidRPr="005502D1" w:rsidRDefault="00C727B4">
      <w:pPr>
        <w:pStyle w:val="Textbody"/>
        <w:spacing w:after="0"/>
        <w:rPr>
          <w:rFonts w:ascii="Arial Nova" w:hAnsi="Arial Nova"/>
          <w:sz w:val="22"/>
          <w:szCs w:val="22"/>
        </w:rPr>
      </w:pPr>
      <w:r w:rsidRPr="005502D1">
        <w:rPr>
          <w:rStyle w:val="StrongEmphasis"/>
          <w:rFonts w:ascii="Arial Nova" w:hAnsi="Arial Nova"/>
          <w:sz w:val="22"/>
          <w:szCs w:val="22"/>
        </w:rPr>
        <w:t xml:space="preserve">How will the retention of farms in strategic sites affect neighbourhood plans?   </w:t>
      </w:r>
      <w:r w:rsidRPr="005502D1">
        <w:rPr>
          <w:rFonts w:ascii="Arial Nova" w:hAnsi="Arial Nova"/>
          <w:sz w:val="22"/>
          <w:szCs w:val="22"/>
        </w:rPr>
        <w:t>Neighbourhood plans seek to allocate land to facilitate growth. Parish councils and communities are asked to assess a range of possible s</w:t>
      </w:r>
      <w:r w:rsidRPr="005502D1">
        <w:rPr>
          <w:rFonts w:ascii="Arial Nova" w:hAnsi="Arial Nova"/>
          <w:sz w:val="22"/>
          <w:szCs w:val="22"/>
        </w:rPr>
        <w:t>ites utilising the Strategic Housing Availability Assessment (SHLAA) or their own ‘call for sites’.</w:t>
      </w:r>
      <w:r w:rsidRPr="005502D1">
        <w:rPr>
          <w:rFonts w:ascii="Arial Nova" w:hAnsi="Arial Nova"/>
          <w:sz w:val="22"/>
          <w:szCs w:val="22"/>
        </w:rPr>
        <w:t xml:space="preserve"> </w:t>
      </w:r>
      <w:r w:rsidRPr="005502D1">
        <w:rPr>
          <w:rFonts w:ascii="Arial Nova" w:hAnsi="Arial Nova"/>
          <w:sz w:val="22"/>
          <w:szCs w:val="22"/>
        </w:rPr>
        <w:t>Any land allocations are based on the relative planning merits of the site concerned rather than land ownership.</w:t>
      </w:r>
    </w:p>
    <w:p w:rsidR="00F84C55" w:rsidRPr="005502D1" w:rsidRDefault="00F84C55">
      <w:pPr>
        <w:pStyle w:val="Standard"/>
        <w:rPr>
          <w:rFonts w:ascii="Constantia" w:hAnsi="Constantia"/>
        </w:rPr>
      </w:pPr>
    </w:p>
    <w:sectPr w:rsidR="00F84C55" w:rsidRPr="005502D1" w:rsidSect="005502D1">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7B4" w:rsidRDefault="00C727B4">
      <w:r>
        <w:separator/>
      </w:r>
    </w:p>
  </w:endnote>
  <w:endnote w:type="continuationSeparator" w:id="0">
    <w:p w:rsidR="00C727B4" w:rsidRDefault="00C7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Nova">
    <w:panose1 w:val="020B0504020202020204"/>
    <w:charset w:val="00"/>
    <w:family w:val="swiss"/>
    <w:pitch w:val="variable"/>
    <w:sig w:usb0="80000287" w:usb1="00000002"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7B4" w:rsidRDefault="00C727B4">
      <w:r>
        <w:rPr>
          <w:color w:val="000000"/>
        </w:rPr>
        <w:separator/>
      </w:r>
    </w:p>
  </w:footnote>
  <w:footnote w:type="continuationSeparator" w:id="0">
    <w:p w:rsidR="00C727B4" w:rsidRDefault="00C72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439"/>
    <w:multiLevelType w:val="multilevel"/>
    <w:tmpl w:val="6F4E9CC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C55"/>
    <w:rsid w:val="005502D1"/>
    <w:rsid w:val="00C727B4"/>
    <w:rsid w:val="00F84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dc:creator>
  <cp:lastModifiedBy>BSS</cp:lastModifiedBy>
  <cp:revision>1</cp:revision>
  <dcterms:created xsi:type="dcterms:W3CDTF">2016-04-21T17:07:00Z</dcterms:created>
  <dcterms:modified xsi:type="dcterms:W3CDTF">2016-04-22T07:08:00Z</dcterms:modified>
</cp:coreProperties>
</file>